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69" w:rsidRDefault="00AE76F3" w:rsidP="00AE76F3">
      <w:pPr>
        <w:jc w:val="center"/>
        <w:rPr>
          <w:b/>
        </w:rPr>
      </w:pPr>
      <w:r>
        <w:rPr>
          <w:b/>
        </w:rPr>
        <w:t>MASTER SYLLABUS</w:t>
      </w:r>
    </w:p>
    <w:p w:rsidR="00AE76F3" w:rsidRDefault="00AE76F3" w:rsidP="00AE76F3">
      <w:pPr>
        <w:jc w:val="center"/>
        <w:rPr>
          <w:b/>
        </w:rPr>
      </w:pPr>
      <w:r>
        <w:rPr>
          <w:b/>
        </w:rPr>
        <w:t>BACHELOR OF ARTS IN SOCIAL WORK</w:t>
      </w:r>
    </w:p>
    <w:p w:rsidR="00AE76F3" w:rsidRDefault="00AE76F3" w:rsidP="00AE76F3">
      <w:pPr>
        <w:jc w:val="center"/>
        <w:rPr>
          <w:b/>
        </w:rPr>
      </w:pPr>
      <w:r>
        <w:rPr>
          <w:b/>
        </w:rPr>
        <w:t>NORTHERN ARIZONA UNIVERSITY, YUMA BRANCH CAMPUS</w:t>
      </w:r>
    </w:p>
    <w:p w:rsidR="00AE76F3" w:rsidRDefault="00AE76F3" w:rsidP="00AE76F3">
      <w:pPr>
        <w:jc w:val="center"/>
        <w:rPr>
          <w:b/>
        </w:rPr>
      </w:pPr>
      <w:r>
        <w:rPr>
          <w:b/>
        </w:rPr>
        <w:t>BASW 498C SENIOR SEMINAR</w:t>
      </w:r>
    </w:p>
    <w:p w:rsidR="00AE76F3" w:rsidRDefault="00AE76F3" w:rsidP="00AE76F3">
      <w:pPr>
        <w:rPr>
          <w:b/>
        </w:rPr>
      </w:pPr>
    </w:p>
    <w:p w:rsidR="00AE76F3" w:rsidRPr="00AE76F3" w:rsidRDefault="00AE76F3" w:rsidP="00AE76F3">
      <w:pPr>
        <w:pStyle w:val="ListParagraph"/>
        <w:numPr>
          <w:ilvl w:val="0"/>
          <w:numId w:val="3"/>
        </w:numPr>
        <w:rPr>
          <w:b/>
        </w:rPr>
      </w:pPr>
      <w:r>
        <w:rPr>
          <w:b/>
        </w:rPr>
        <w:t xml:space="preserve">Catalog Description:  </w:t>
      </w:r>
      <w:r>
        <w:t>Capstone course for integrating social work curriculum into a framework for influencing change as professional generalist social workers.</w:t>
      </w:r>
    </w:p>
    <w:p w:rsidR="00AE76F3" w:rsidRPr="00BD2069" w:rsidRDefault="00AE76F3" w:rsidP="00AE76F3">
      <w:pPr>
        <w:pStyle w:val="ListParagraph"/>
        <w:numPr>
          <w:ilvl w:val="0"/>
          <w:numId w:val="3"/>
        </w:numPr>
        <w:rPr>
          <w:b/>
        </w:rPr>
      </w:pPr>
      <w:proofErr w:type="spellStart"/>
      <w:r>
        <w:rPr>
          <w:b/>
        </w:rPr>
        <w:t>Prerequisties</w:t>
      </w:r>
      <w:proofErr w:type="spellEnd"/>
      <w:r>
        <w:rPr>
          <w:b/>
        </w:rPr>
        <w:t>:</w:t>
      </w:r>
      <w:r>
        <w:t xml:space="preserve"> </w:t>
      </w:r>
      <w:r w:rsidR="00C7774C">
        <w:t xml:space="preserve">BASW 220, BASW 320W, BASW 321, BASW 322, BASW 355, BASW 420, BASW 422, BASW 423, BASW  427, </w:t>
      </w:r>
      <w:proofErr w:type="spellStart"/>
      <w:r w:rsidR="00C7774C">
        <w:t>Soc</w:t>
      </w:r>
      <w:proofErr w:type="spellEnd"/>
      <w:r w:rsidR="00C7774C">
        <w:t xml:space="preserve"> 353</w:t>
      </w:r>
      <w:bookmarkStart w:id="0" w:name="_GoBack"/>
      <w:bookmarkEnd w:id="0"/>
    </w:p>
    <w:p w:rsidR="00BD2069" w:rsidRPr="00AE76F3" w:rsidRDefault="00BD2069" w:rsidP="00AE76F3">
      <w:pPr>
        <w:pStyle w:val="ListParagraph"/>
        <w:numPr>
          <w:ilvl w:val="0"/>
          <w:numId w:val="3"/>
        </w:numPr>
        <w:rPr>
          <w:b/>
        </w:rPr>
      </w:pPr>
      <w:r>
        <w:rPr>
          <w:b/>
        </w:rPr>
        <w:t xml:space="preserve">Course Credits: </w:t>
      </w:r>
      <w:r>
        <w:t>3 Semester Credits</w:t>
      </w:r>
    </w:p>
    <w:p w:rsidR="00AE76F3" w:rsidRPr="007C7E2B" w:rsidRDefault="00AE76F3" w:rsidP="00AE76F3">
      <w:pPr>
        <w:pStyle w:val="ListParagraph"/>
        <w:numPr>
          <w:ilvl w:val="0"/>
          <w:numId w:val="3"/>
        </w:numPr>
        <w:rPr>
          <w:b/>
        </w:rPr>
      </w:pPr>
      <w:r>
        <w:rPr>
          <w:b/>
        </w:rPr>
        <w:t>Course Description:</w:t>
      </w:r>
      <w:r>
        <w:t xml:space="preserve"> This seminar</w:t>
      </w:r>
      <w:r w:rsidR="0093682E">
        <w:t xml:space="preserve"> provides students the opportunity to demonstrate their </w:t>
      </w:r>
      <w:r w:rsidR="009E307D">
        <w:t>mastery</w:t>
      </w:r>
      <w:r w:rsidR="0093682E">
        <w:t xml:space="preserve"> of the liberal arts foundation and professional </w:t>
      </w:r>
      <w:r w:rsidR="009E307D">
        <w:t>social work course</w:t>
      </w:r>
      <w:r w:rsidR="007C7E2B">
        <w:t>s</w:t>
      </w:r>
      <w:r w:rsidR="0093682E">
        <w:t>.</w:t>
      </w:r>
      <w:r w:rsidR="007C7E2B">
        <w:t xml:space="preserve">  Students will use these various theoretical frameworks as a foundation for mastery of the professional core competencies.  This course serves as the senior capstone course for the Bachelor of Arts in Social Work major.</w:t>
      </w:r>
    </w:p>
    <w:p w:rsidR="007C7E2B" w:rsidRPr="007C7E2B" w:rsidRDefault="007C7E2B" w:rsidP="00AE76F3">
      <w:pPr>
        <w:pStyle w:val="ListParagraph"/>
        <w:numPr>
          <w:ilvl w:val="0"/>
          <w:numId w:val="3"/>
        </w:numPr>
        <w:rPr>
          <w:b/>
        </w:rPr>
      </w:pPr>
      <w:r>
        <w:rPr>
          <w:b/>
        </w:rPr>
        <w:t>Student Learning Outcomes:</w:t>
      </w:r>
      <w:r>
        <w:t xml:space="preserve"> </w:t>
      </w:r>
      <w:r w:rsidR="00E62DCE">
        <w:t>By the end of the semester, the student is expected to:</w:t>
      </w:r>
    </w:p>
    <w:p w:rsidR="007C7E2B" w:rsidRPr="007C7E2B" w:rsidRDefault="007C7E2B" w:rsidP="007C7E2B">
      <w:pPr>
        <w:pStyle w:val="ListParagraph"/>
        <w:numPr>
          <w:ilvl w:val="0"/>
          <w:numId w:val="4"/>
        </w:numPr>
        <w:rPr>
          <w:b/>
        </w:rPr>
      </w:pPr>
      <w:r>
        <w:t xml:space="preserve">Identify as a professional social worker and conduct </w:t>
      </w:r>
      <w:proofErr w:type="gramStart"/>
      <w:r>
        <w:t>oneself</w:t>
      </w:r>
      <w:proofErr w:type="gramEnd"/>
      <w:r>
        <w:t xml:space="preserve"> accordingly.</w:t>
      </w:r>
    </w:p>
    <w:p w:rsidR="007C7E2B" w:rsidRPr="007C7E2B" w:rsidRDefault="007C7E2B" w:rsidP="007C7E2B">
      <w:pPr>
        <w:pStyle w:val="ListParagraph"/>
        <w:numPr>
          <w:ilvl w:val="0"/>
          <w:numId w:val="4"/>
        </w:numPr>
        <w:rPr>
          <w:b/>
        </w:rPr>
      </w:pPr>
      <w:r>
        <w:t>Apply social work ethical principles to guide professional practice.</w:t>
      </w:r>
    </w:p>
    <w:p w:rsidR="007C7E2B" w:rsidRPr="007C7E2B" w:rsidRDefault="007C7E2B" w:rsidP="007C7E2B">
      <w:pPr>
        <w:pStyle w:val="ListParagraph"/>
        <w:numPr>
          <w:ilvl w:val="0"/>
          <w:numId w:val="4"/>
        </w:numPr>
        <w:rPr>
          <w:b/>
        </w:rPr>
      </w:pPr>
      <w:r>
        <w:t>Apply critical thinking to inform and communicate professional judgments.</w:t>
      </w:r>
    </w:p>
    <w:p w:rsidR="007C7E2B" w:rsidRPr="007C7E2B" w:rsidRDefault="007C7E2B" w:rsidP="007C7E2B">
      <w:pPr>
        <w:pStyle w:val="ListParagraph"/>
        <w:numPr>
          <w:ilvl w:val="0"/>
          <w:numId w:val="4"/>
        </w:numPr>
        <w:rPr>
          <w:b/>
        </w:rPr>
      </w:pPr>
      <w:r>
        <w:t>Engage diversity and difference in practice.</w:t>
      </w:r>
    </w:p>
    <w:p w:rsidR="007C7E2B" w:rsidRPr="007C7E2B" w:rsidRDefault="007C7E2B" w:rsidP="007C7E2B">
      <w:pPr>
        <w:pStyle w:val="ListParagraph"/>
        <w:numPr>
          <w:ilvl w:val="0"/>
          <w:numId w:val="4"/>
        </w:numPr>
        <w:rPr>
          <w:b/>
        </w:rPr>
      </w:pPr>
      <w:r>
        <w:t>Advance human rights and social and economic justice.</w:t>
      </w:r>
    </w:p>
    <w:p w:rsidR="007C7E2B" w:rsidRPr="007C7E2B" w:rsidRDefault="007C7E2B" w:rsidP="007C7E2B">
      <w:pPr>
        <w:pStyle w:val="ListParagraph"/>
        <w:numPr>
          <w:ilvl w:val="0"/>
          <w:numId w:val="4"/>
        </w:numPr>
        <w:rPr>
          <w:b/>
        </w:rPr>
      </w:pPr>
      <w:r>
        <w:t>Engage in research-informed practice and practice-informed research.</w:t>
      </w:r>
    </w:p>
    <w:p w:rsidR="007C7E2B" w:rsidRPr="007C7E2B" w:rsidRDefault="007C7E2B" w:rsidP="007C7E2B">
      <w:pPr>
        <w:pStyle w:val="ListParagraph"/>
        <w:numPr>
          <w:ilvl w:val="0"/>
          <w:numId w:val="4"/>
        </w:numPr>
        <w:rPr>
          <w:b/>
        </w:rPr>
      </w:pPr>
      <w:r>
        <w:t>Apply knowledge of human behavior and the social environment.</w:t>
      </w:r>
    </w:p>
    <w:p w:rsidR="007C7E2B" w:rsidRPr="007C7E2B" w:rsidRDefault="007C7E2B" w:rsidP="007C7E2B">
      <w:pPr>
        <w:pStyle w:val="ListParagraph"/>
        <w:numPr>
          <w:ilvl w:val="0"/>
          <w:numId w:val="4"/>
        </w:numPr>
        <w:rPr>
          <w:b/>
        </w:rPr>
      </w:pPr>
      <w:r>
        <w:t>Engage in policy practice to advance social and economic well-being and to deliver effective social work services.</w:t>
      </w:r>
    </w:p>
    <w:p w:rsidR="007C7E2B" w:rsidRPr="007C7E2B" w:rsidRDefault="007C7E2B" w:rsidP="007C7E2B">
      <w:pPr>
        <w:pStyle w:val="ListParagraph"/>
        <w:numPr>
          <w:ilvl w:val="0"/>
          <w:numId w:val="4"/>
        </w:numPr>
        <w:rPr>
          <w:b/>
        </w:rPr>
      </w:pPr>
      <w:r>
        <w:t>Respond to contexts that shape practice.</w:t>
      </w:r>
    </w:p>
    <w:p w:rsidR="007C7E2B" w:rsidRPr="007C7E2B" w:rsidRDefault="007C7E2B" w:rsidP="007C7E2B">
      <w:pPr>
        <w:pStyle w:val="ListParagraph"/>
        <w:numPr>
          <w:ilvl w:val="0"/>
          <w:numId w:val="4"/>
        </w:numPr>
        <w:rPr>
          <w:b/>
        </w:rPr>
      </w:pPr>
      <w:r>
        <w:t>Engage, assess, intervene, and evaluate with individuals, families, groups, organizations, and communities.</w:t>
      </w:r>
    </w:p>
    <w:p w:rsidR="007C7E2B" w:rsidRPr="00E62DCE" w:rsidRDefault="007C7E2B" w:rsidP="007C7E2B">
      <w:pPr>
        <w:pStyle w:val="ListParagraph"/>
        <w:numPr>
          <w:ilvl w:val="0"/>
          <w:numId w:val="3"/>
        </w:numPr>
        <w:rPr>
          <w:b/>
        </w:rPr>
      </w:pPr>
      <w:r>
        <w:rPr>
          <w:b/>
        </w:rPr>
        <w:t xml:space="preserve">Course Materials:  </w:t>
      </w:r>
      <w:r w:rsidR="00E62DCE">
        <w:t>Textbooks and assigned readings from the student’s liberal arts foundation and social work major.  Reading packets and access to the Internet may also be required.</w:t>
      </w:r>
    </w:p>
    <w:p w:rsidR="00E62DCE" w:rsidRPr="00777CA9" w:rsidRDefault="00E62DCE" w:rsidP="007C7E2B">
      <w:pPr>
        <w:pStyle w:val="ListParagraph"/>
        <w:numPr>
          <w:ilvl w:val="0"/>
          <w:numId w:val="3"/>
        </w:numPr>
        <w:rPr>
          <w:b/>
        </w:rPr>
      </w:pPr>
      <w:r>
        <w:rPr>
          <w:b/>
        </w:rPr>
        <w:t>Teaching Methods:</w:t>
      </w:r>
      <w:r>
        <w:t xml:space="preserve"> To demonstrate </w:t>
      </w:r>
      <w:r w:rsidR="00F86807">
        <w:t xml:space="preserve">mastery </w:t>
      </w:r>
      <w:r>
        <w:t xml:space="preserve">of </w:t>
      </w:r>
      <w:r w:rsidR="00F86807">
        <w:t>professional core competencies</w:t>
      </w:r>
      <w:r>
        <w:t>, this course will utilize</w:t>
      </w:r>
      <w:r w:rsidR="00F86807">
        <w:t xml:space="preserve"> a seminar format.  The role of the instructor is that of group member, facilitator, and teacher.  Student participation is integral to learning the course material.  </w:t>
      </w:r>
    </w:p>
    <w:p w:rsidR="00777CA9" w:rsidRPr="00777CA9" w:rsidRDefault="00777CA9" w:rsidP="007C7E2B">
      <w:pPr>
        <w:pStyle w:val="ListParagraph"/>
        <w:numPr>
          <w:ilvl w:val="0"/>
          <w:numId w:val="3"/>
        </w:numPr>
        <w:rPr>
          <w:b/>
        </w:rPr>
      </w:pPr>
      <w:r>
        <w:rPr>
          <w:b/>
        </w:rPr>
        <w:t>Evaluation Tools:</w:t>
      </w:r>
      <w:r>
        <w:t xml:space="preserve"> Student learning outcomes will be evaluated by the following methods:</w:t>
      </w:r>
    </w:p>
    <w:p w:rsidR="00777CA9" w:rsidRPr="00777CA9" w:rsidRDefault="00777CA9" w:rsidP="00777CA9">
      <w:pPr>
        <w:pStyle w:val="ListParagraph"/>
        <w:numPr>
          <w:ilvl w:val="0"/>
          <w:numId w:val="5"/>
        </w:numPr>
        <w:rPr>
          <w:b/>
        </w:rPr>
      </w:pPr>
      <w:r w:rsidRPr="00777CA9">
        <w:rPr>
          <w:b/>
        </w:rPr>
        <w:t xml:space="preserve">Class </w:t>
      </w:r>
      <w:r>
        <w:rPr>
          <w:b/>
        </w:rPr>
        <w:t>F</w:t>
      </w:r>
      <w:r w:rsidRPr="00777CA9">
        <w:rPr>
          <w:b/>
        </w:rPr>
        <w:t>acilitation</w:t>
      </w:r>
      <w:r>
        <w:rPr>
          <w:b/>
        </w:rPr>
        <w:t xml:space="preserve">: </w:t>
      </w:r>
      <w:r>
        <w:t>3-4 students will work together as a group to lead the class in the discussion of the specific social work program core competencies.</w:t>
      </w:r>
    </w:p>
    <w:p w:rsidR="00777CA9" w:rsidRPr="00AE62F1" w:rsidRDefault="00777CA9" w:rsidP="00777CA9">
      <w:pPr>
        <w:pStyle w:val="ListParagraph"/>
        <w:numPr>
          <w:ilvl w:val="0"/>
          <w:numId w:val="5"/>
        </w:numPr>
        <w:rPr>
          <w:b/>
        </w:rPr>
      </w:pPr>
      <w:r>
        <w:rPr>
          <w:b/>
        </w:rPr>
        <w:lastRenderedPageBreak/>
        <w:t>Seminar Paper and Presentation:</w:t>
      </w:r>
      <w:r>
        <w:t xml:space="preserve"> The purpose of this paper is to provide students with the opportunity to integrate all that they have learned and experienced during their academic career into a framework for influencing change as generalist social workers.  This seminar paper will be the primary mechanism through which students will demonstrate their understanding, synthesis, and internalization of the core competencies of generalist social work on a specific problem or population.</w:t>
      </w:r>
    </w:p>
    <w:p w:rsidR="00AE62F1" w:rsidRPr="000B296A" w:rsidRDefault="00AE62F1" w:rsidP="00777CA9">
      <w:pPr>
        <w:pStyle w:val="ListParagraph"/>
        <w:numPr>
          <w:ilvl w:val="0"/>
          <w:numId w:val="5"/>
        </w:numPr>
        <w:rPr>
          <w:b/>
        </w:rPr>
      </w:pPr>
      <w:r>
        <w:rPr>
          <w:b/>
        </w:rPr>
        <w:t>Attendance and Participation:</w:t>
      </w:r>
      <w:r>
        <w:t xml:space="preserve"> Students are expected to attend class and participate in class discussions and activities.  By definition, a seminar format relies on the exchange of ideas and information among participants.  Therefore, each student is expected to attend all scheduled classes and contribute ideas and provide feedback to other students.</w:t>
      </w:r>
    </w:p>
    <w:p w:rsidR="000B296A" w:rsidRPr="000B296A" w:rsidRDefault="000B296A" w:rsidP="000B296A">
      <w:pPr>
        <w:pStyle w:val="ListParagraph"/>
        <w:numPr>
          <w:ilvl w:val="0"/>
          <w:numId w:val="3"/>
        </w:numPr>
        <w:rPr>
          <w:b/>
        </w:rPr>
      </w:pPr>
      <w:r>
        <w:rPr>
          <w:b/>
        </w:rPr>
        <w:t>Course Content:</w:t>
      </w:r>
      <w:r>
        <w:t xml:space="preserve"> </w:t>
      </w:r>
    </w:p>
    <w:p w:rsidR="000B296A" w:rsidRDefault="000B296A" w:rsidP="000B296A">
      <w:pPr>
        <w:pStyle w:val="ListParagraph"/>
        <w:numPr>
          <w:ilvl w:val="0"/>
          <w:numId w:val="6"/>
        </w:numPr>
        <w:rPr>
          <w:b/>
        </w:rPr>
      </w:pPr>
      <w:r>
        <w:rPr>
          <w:b/>
        </w:rPr>
        <w:t>Professional Identification</w:t>
      </w:r>
    </w:p>
    <w:p w:rsidR="000B296A" w:rsidRDefault="000B296A" w:rsidP="000B296A">
      <w:pPr>
        <w:pStyle w:val="ListParagraph"/>
        <w:numPr>
          <w:ilvl w:val="0"/>
          <w:numId w:val="6"/>
        </w:numPr>
        <w:rPr>
          <w:b/>
        </w:rPr>
      </w:pPr>
      <w:r>
        <w:rPr>
          <w:b/>
        </w:rPr>
        <w:t>Issues affecting Social Work Practice</w:t>
      </w:r>
    </w:p>
    <w:p w:rsidR="000B296A" w:rsidRDefault="000B296A" w:rsidP="000B296A">
      <w:pPr>
        <w:pStyle w:val="ListParagraph"/>
        <w:numPr>
          <w:ilvl w:val="0"/>
          <w:numId w:val="6"/>
        </w:numPr>
        <w:rPr>
          <w:b/>
        </w:rPr>
      </w:pPr>
      <w:r>
        <w:rPr>
          <w:b/>
        </w:rPr>
        <w:t>Values and Ethical Practice</w:t>
      </w:r>
    </w:p>
    <w:p w:rsidR="000B296A" w:rsidRDefault="000B296A" w:rsidP="000B296A">
      <w:pPr>
        <w:pStyle w:val="ListParagraph"/>
        <w:numPr>
          <w:ilvl w:val="0"/>
          <w:numId w:val="6"/>
        </w:numPr>
        <w:rPr>
          <w:b/>
        </w:rPr>
      </w:pPr>
      <w:r>
        <w:rPr>
          <w:b/>
        </w:rPr>
        <w:t>Human Rights, Social and Economic Justice, and Diversity in Practice</w:t>
      </w:r>
    </w:p>
    <w:p w:rsidR="000B296A" w:rsidRDefault="000B296A" w:rsidP="000B296A">
      <w:pPr>
        <w:pStyle w:val="ListParagraph"/>
        <w:numPr>
          <w:ilvl w:val="0"/>
          <w:numId w:val="6"/>
        </w:numPr>
        <w:rPr>
          <w:b/>
        </w:rPr>
      </w:pPr>
      <w:r>
        <w:rPr>
          <w:b/>
        </w:rPr>
        <w:t>Research Based Practice</w:t>
      </w:r>
    </w:p>
    <w:p w:rsidR="000B296A" w:rsidRDefault="000B296A" w:rsidP="000B296A">
      <w:pPr>
        <w:pStyle w:val="ListParagraph"/>
        <w:numPr>
          <w:ilvl w:val="0"/>
          <w:numId w:val="6"/>
        </w:numPr>
        <w:rPr>
          <w:b/>
        </w:rPr>
      </w:pPr>
      <w:r>
        <w:rPr>
          <w:b/>
        </w:rPr>
        <w:t>Human Behavior</w:t>
      </w:r>
    </w:p>
    <w:p w:rsidR="000B296A" w:rsidRDefault="000B296A" w:rsidP="000B296A">
      <w:pPr>
        <w:pStyle w:val="ListParagraph"/>
        <w:numPr>
          <w:ilvl w:val="0"/>
          <w:numId w:val="6"/>
        </w:numPr>
        <w:rPr>
          <w:b/>
        </w:rPr>
      </w:pPr>
      <w:r>
        <w:rPr>
          <w:b/>
        </w:rPr>
        <w:t>Policy Practice</w:t>
      </w:r>
    </w:p>
    <w:p w:rsidR="000B296A" w:rsidRPr="000B296A" w:rsidRDefault="000B296A" w:rsidP="000B296A">
      <w:pPr>
        <w:pStyle w:val="ListParagraph"/>
        <w:numPr>
          <w:ilvl w:val="0"/>
          <w:numId w:val="6"/>
        </w:numPr>
        <w:rPr>
          <w:b/>
        </w:rPr>
      </w:pPr>
      <w:r>
        <w:rPr>
          <w:b/>
        </w:rPr>
        <w:t>The Planned Change Process in the Context of Social Work Practice/Client Systems</w:t>
      </w:r>
    </w:p>
    <w:sectPr w:rsidR="000B296A" w:rsidRPr="000B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968"/>
    <w:multiLevelType w:val="hybridMultilevel"/>
    <w:tmpl w:val="577238C0"/>
    <w:lvl w:ilvl="0" w:tplc="162C0DD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E51852"/>
    <w:multiLevelType w:val="hybridMultilevel"/>
    <w:tmpl w:val="9C2268F2"/>
    <w:lvl w:ilvl="0" w:tplc="0FF6A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32DEE"/>
    <w:multiLevelType w:val="hybridMultilevel"/>
    <w:tmpl w:val="E152A938"/>
    <w:lvl w:ilvl="0" w:tplc="46546D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334156"/>
    <w:multiLevelType w:val="hybridMultilevel"/>
    <w:tmpl w:val="97541CC6"/>
    <w:lvl w:ilvl="0" w:tplc="CD9691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4C10C45"/>
    <w:multiLevelType w:val="hybridMultilevel"/>
    <w:tmpl w:val="DD2A455A"/>
    <w:lvl w:ilvl="0" w:tplc="23828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501FC0"/>
    <w:multiLevelType w:val="hybridMultilevel"/>
    <w:tmpl w:val="780AAD58"/>
    <w:lvl w:ilvl="0" w:tplc="70947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F3"/>
    <w:rsid w:val="000B296A"/>
    <w:rsid w:val="00777CA9"/>
    <w:rsid w:val="007C7E2B"/>
    <w:rsid w:val="0093682E"/>
    <w:rsid w:val="009E307D"/>
    <w:rsid w:val="00AE62F1"/>
    <w:rsid w:val="00AE76F3"/>
    <w:rsid w:val="00BD2069"/>
    <w:rsid w:val="00C7774C"/>
    <w:rsid w:val="00DB1E69"/>
    <w:rsid w:val="00E62DCE"/>
    <w:rsid w:val="00F8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nautemp</dc:creator>
  <cp:lastModifiedBy>nautemp</cp:lastModifiedBy>
  <cp:revision>3</cp:revision>
  <dcterms:created xsi:type="dcterms:W3CDTF">2013-07-09T19:15:00Z</dcterms:created>
  <dcterms:modified xsi:type="dcterms:W3CDTF">2013-09-09T19:38:00Z</dcterms:modified>
</cp:coreProperties>
</file>